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沧州临港污水处理及中水回用项目提升泵类竞争性谈判技术文件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招标内容：提升泵类</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1799"/>
        <w:gridCol w:w="1843"/>
        <w:gridCol w:w="1339"/>
        <w:gridCol w:w="1554"/>
        <w:gridCol w:w="79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179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84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输送介质及参数</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规格型号</w:t>
            </w:r>
          </w:p>
        </w:tc>
        <w:tc>
          <w:tcPr>
            <w:tcW w:w="1554" w:type="dxa"/>
            <w:vAlign w:val="center"/>
          </w:tcPr>
          <w:p>
            <w:pPr>
              <w:numPr>
                <w:ilvl w:val="0"/>
                <w:numId w:val="0"/>
              </w:numPr>
              <w:spacing w:line="240" w:lineRule="auto"/>
              <w:ind w:left="21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179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污水提升泵</w:t>
            </w:r>
          </w:p>
        </w:tc>
        <w:tc>
          <w:tcPr>
            <w:tcW w:w="1843"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jc w:val="left"/>
              <w:rPr>
                <w:rFonts w:hint="eastAsia" w:ascii="仿宋" w:hAnsi="仿宋" w:eastAsia="仿宋" w:cs="仿宋"/>
                <w:sz w:val="21"/>
                <w:szCs w:val="21"/>
                <w:vertAlign w:val="baseline"/>
                <w:lang w:val="en-US" w:eastAsia="zh-CN"/>
              </w:rPr>
            </w:pPr>
            <w:r>
              <w:rPr>
                <w:rFonts w:hint="eastAsia" w:ascii="仿宋" w:hAnsi="仿宋" w:eastAsia="仿宋" w:cs="仿宋"/>
                <w:sz w:val="18"/>
                <w:szCs w:val="18"/>
                <w:vertAlign w:val="baseline"/>
                <w:lang w:val="en-US" w:eastAsia="zh-CN"/>
              </w:rPr>
              <w:t>PH：6-9</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Q=417m³/h</w:t>
            </w:r>
          </w:p>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H=8</w:t>
            </w:r>
            <w:bookmarkStart w:id="0" w:name="_GoBack"/>
            <w:bookmarkEnd w:id="0"/>
            <w:r>
              <w:rPr>
                <w:rFonts w:hint="eastAsia" w:ascii="仿宋" w:hAnsi="仿宋" w:eastAsia="仿宋" w:cs="仿宋"/>
                <w:sz w:val="21"/>
                <w:szCs w:val="21"/>
                <w:vertAlign w:val="baseline"/>
                <w:lang w:val="en-US" w:eastAsia="zh-CN"/>
              </w:rPr>
              <w:t>米</w:t>
            </w:r>
          </w:p>
        </w:tc>
        <w:tc>
          <w:tcPr>
            <w:tcW w:w="155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卧式离心泵</w:t>
            </w:r>
          </w:p>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(室外安装）</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799"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事故提升泵</w:t>
            </w:r>
          </w:p>
        </w:tc>
        <w:tc>
          <w:tcPr>
            <w:tcW w:w="1843"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Q=105m³/h</w:t>
            </w:r>
          </w:p>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H=8米</w:t>
            </w:r>
          </w:p>
        </w:tc>
        <w:tc>
          <w:tcPr>
            <w:tcW w:w="1554"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卧式离心泵</w:t>
            </w:r>
          </w:p>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（室外安装）</w:t>
            </w:r>
          </w:p>
        </w:tc>
        <w:tc>
          <w:tcPr>
            <w:tcW w:w="793"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81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799"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内回流泵</w:t>
            </w:r>
          </w:p>
        </w:tc>
        <w:tc>
          <w:tcPr>
            <w:tcW w:w="1843"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Q=625m³/h</w:t>
            </w:r>
          </w:p>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H=3.8米</w:t>
            </w:r>
          </w:p>
        </w:tc>
        <w:tc>
          <w:tcPr>
            <w:tcW w:w="155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井筒悬挂式</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TP68</w:t>
            </w:r>
          </w:p>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11kw</w:t>
            </w:r>
          </w:p>
        </w:tc>
        <w:tc>
          <w:tcPr>
            <w:tcW w:w="81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799"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尾水提升泵</w:t>
            </w:r>
          </w:p>
        </w:tc>
        <w:tc>
          <w:tcPr>
            <w:tcW w:w="1843"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18"/>
                <w:szCs w:val="18"/>
                <w:vertAlign w:val="baseline"/>
                <w:lang w:val="en-US" w:eastAsia="zh-CN"/>
              </w:rPr>
              <w:t>PH：6-9</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Q=420m³/h</w:t>
            </w:r>
          </w:p>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H=30米</w:t>
            </w:r>
          </w:p>
        </w:tc>
        <w:tc>
          <w:tcPr>
            <w:tcW w:w="155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单级双吸卧式离心泵</w:t>
            </w:r>
          </w:p>
        </w:tc>
        <w:tc>
          <w:tcPr>
            <w:tcW w:w="793"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55kw</w:t>
            </w:r>
          </w:p>
        </w:tc>
        <w:tc>
          <w:tcPr>
            <w:tcW w:w="81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799"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厂区回用水泵</w:t>
            </w:r>
          </w:p>
        </w:tc>
        <w:tc>
          <w:tcPr>
            <w:tcW w:w="1843" w:type="dxa"/>
            <w:vAlign w:val="center"/>
          </w:tcPr>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含盐量：8000mg/L</w:t>
            </w:r>
          </w:p>
          <w:p>
            <w:pPr>
              <w:numPr>
                <w:ilvl w:val="0"/>
                <w:numId w:val="0"/>
              </w:numPr>
              <w:spacing w:line="240" w:lineRule="auto"/>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氯离子：2000mg/L</w:t>
            </w:r>
          </w:p>
          <w:p>
            <w:pPr>
              <w:numPr>
                <w:ilvl w:val="0"/>
                <w:numId w:val="0"/>
              </w:numPr>
              <w:spacing w:line="240" w:lineRule="auto"/>
              <w:ind w:left="0" w:leftChars="0" w:firstLine="0" w:firstLineChars="0"/>
              <w:jc w:val="left"/>
              <w:rPr>
                <w:rFonts w:hint="eastAsia" w:ascii="仿宋" w:hAnsi="仿宋" w:eastAsia="仿宋" w:cs="仿宋"/>
                <w:sz w:val="18"/>
                <w:szCs w:val="18"/>
                <w:vertAlign w:val="baseline"/>
                <w:lang w:val="en-US" w:eastAsia="zh-CN"/>
              </w:rPr>
            </w:pPr>
            <w:r>
              <w:rPr>
                <w:rFonts w:hint="eastAsia" w:ascii="仿宋" w:hAnsi="仿宋" w:eastAsia="仿宋" w:cs="仿宋"/>
                <w:sz w:val="18"/>
                <w:szCs w:val="18"/>
                <w:vertAlign w:val="baseline"/>
                <w:lang w:val="en-US" w:eastAsia="zh-CN"/>
              </w:rPr>
              <w:t>PH：6-9</w:t>
            </w:r>
          </w:p>
        </w:tc>
        <w:tc>
          <w:tcPr>
            <w:tcW w:w="133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Q=50m³/h</w:t>
            </w:r>
          </w:p>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H=30米</w:t>
            </w:r>
          </w:p>
        </w:tc>
        <w:tc>
          <w:tcPr>
            <w:tcW w:w="155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立式离心泵</w:t>
            </w:r>
          </w:p>
        </w:tc>
        <w:tc>
          <w:tcPr>
            <w:tcW w:w="793" w:type="dxa"/>
            <w:vAlign w:val="center"/>
          </w:tcPr>
          <w:p>
            <w:pPr>
              <w:numPr>
                <w:ilvl w:val="0"/>
                <w:numId w:val="0"/>
              </w:numPr>
              <w:spacing w:line="240" w:lineRule="auto"/>
              <w:ind w:left="0" w:leftChars="0" w:firstLine="0" w:firstLineChars="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11kw</w:t>
            </w:r>
          </w:p>
        </w:tc>
        <w:tc>
          <w:tcPr>
            <w:tcW w:w="81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1.序号1、2泵壳为铸钢内衬四氟，叶轮为整体四氟，泵轴与介质接触部份材质为316L,密封形式为机械密封，泵吸入口距池底2米。电机与泵之间采用膜片联轴器联接，并带底座整体交货。</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2.序号3泵壳、电机采用铸铁（HT250)材质，叶轮、泵轴与介质接触部份及所有紧固螺栓采用材质为316L,外筒采用316L材质，机械密封采用耐磨耐腐蚀机封 。</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3.序号4泵壳采用铸铁（HT250)材质，叶轮、泵轴与介质接触部份材质均为316L,密封形式采用大弹簧机械密封 。</w:t>
      </w:r>
    </w:p>
    <w:p>
      <w:pPr>
        <w:numPr>
          <w:ilvl w:val="0"/>
          <w:numId w:val="0"/>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4.以上各主要部件均采用正规厂家生产，同行业知名度较高、信誉度较好的产品。</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5.供货方需在合同签订七日内为采购方提供设备外形尺寸图、安装图、基础图。</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6.其他不详尽之参数参照设计院提供设备数据表。</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7.乙方需安排专人进行现场指导安装。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0B7B7113"/>
    <w:rsid w:val="19F4034B"/>
    <w:rsid w:val="1DCD0DD6"/>
    <w:rsid w:val="31F70038"/>
    <w:rsid w:val="323E1326"/>
    <w:rsid w:val="3BB97034"/>
    <w:rsid w:val="58B8213D"/>
    <w:rsid w:val="5B486888"/>
    <w:rsid w:val="5BD61D5D"/>
    <w:rsid w:val="5D036B5E"/>
    <w:rsid w:val="60521FDE"/>
    <w:rsid w:val="799407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2017-10-19T04:01:28Z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