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宋体" w:hAnsi="宋体"/>
          <w:sz w:val="28"/>
          <w:szCs w:val="28"/>
          <w:lang w:val="en-US" w:eastAsia="zh-CN"/>
        </w:rPr>
      </w:pPr>
      <w:r>
        <w:rPr>
          <w:rFonts w:hint="eastAsia" w:ascii="宋体" w:hAnsi="宋体"/>
          <w:sz w:val="28"/>
          <w:szCs w:val="28"/>
          <w:lang w:val="en-US" w:eastAsia="zh-CN"/>
        </w:rPr>
        <w:t xml:space="preserve">    沧州临港污水处理及中水回用项目活性炭微滤机竞争性谈判</w:t>
      </w:r>
    </w:p>
    <w:p>
      <w:pPr>
        <w:spacing w:line="600" w:lineRule="auto"/>
        <w:ind w:firstLine="3080" w:firstLineChars="1100"/>
        <w:jc w:val="both"/>
        <w:rPr>
          <w:rFonts w:hint="eastAsia" w:ascii="宋体" w:hAnsi="宋体"/>
          <w:sz w:val="28"/>
          <w:szCs w:val="28"/>
          <w:lang w:val="en-US" w:eastAsia="zh-CN"/>
        </w:rPr>
      </w:pPr>
      <w:r>
        <w:rPr>
          <w:rFonts w:hint="eastAsia" w:ascii="宋体" w:hAnsi="宋体"/>
          <w:sz w:val="28"/>
          <w:szCs w:val="28"/>
          <w:lang w:val="en-US" w:eastAsia="zh-CN"/>
        </w:rPr>
        <w:t>技术文件</w:t>
      </w:r>
    </w:p>
    <w:p>
      <w:pPr>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一．项目名称:沧州临港污水处理及中水回用项目</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 建设单位:沧州绿源水处理有限公司</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 建设地点:沧州临港经济技术开发区东区</w:t>
      </w:r>
    </w:p>
    <w:p>
      <w:pPr>
        <w:spacing w:line="360" w:lineRule="auto"/>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四. 建设规模：</w:t>
      </w:r>
      <w:r>
        <w:rPr>
          <w:rFonts w:hint="eastAsia" w:ascii="仿宋" w:hAnsi="仿宋" w:eastAsia="仿宋" w:cs="仿宋"/>
          <w:sz w:val="24"/>
          <w:szCs w:val="24"/>
        </w:rPr>
        <w:t>工程占地约</w:t>
      </w:r>
      <w:r>
        <w:rPr>
          <w:rFonts w:hint="eastAsia" w:ascii="仿宋" w:hAnsi="仿宋" w:eastAsia="仿宋" w:cs="仿宋"/>
          <w:sz w:val="24"/>
          <w:szCs w:val="24"/>
          <w:lang w:val="en-US" w:eastAsia="zh-CN"/>
        </w:rPr>
        <w:t>75亩。</w:t>
      </w:r>
    </w:p>
    <w:p>
      <w:pPr>
        <w:numPr>
          <w:ilvl w:val="0"/>
          <w:numId w:val="0"/>
        </w:numPr>
        <w:spacing w:line="360" w:lineRule="auto"/>
        <w:rPr>
          <w:rFonts w:hint="eastAsia"/>
          <w:lang w:val="en-US" w:eastAsia="zh-CN"/>
        </w:rPr>
      </w:pPr>
      <w:r>
        <w:rPr>
          <w:rFonts w:hint="eastAsia" w:ascii="仿宋" w:hAnsi="仿宋" w:eastAsia="仿宋" w:cs="仿宋"/>
          <w:sz w:val="24"/>
          <w:szCs w:val="24"/>
          <w:lang w:val="en-US" w:eastAsia="zh-CN"/>
        </w:rPr>
        <w:t>五． 招标内容：活性碳微滤机</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六．具体招标范围</w:t>
      </w:r>
    </w:p>
    <w:p>
      <w:pPr>
        <w:numPr>
          <w:ilvl w:val="0"/>
          <w:numId w:val="0"/>
        </w:num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设备一览表</w:t>
      </w:r>
    </w:p>
    <w:tbl>
      <w:tblPr>
        <w:tblStyle w:val="4"/>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1863"/>
        <w:gridCol w:w="1060"/>
        <w:gridCol w:w="1147"/>
        <w:gridCol w:w="1071"/>
        <w:gridCol w:w="750"/>
        <w:gridCol w:w="793"/>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475"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序号</w:t>
            </w:r>
          </w:p>
        </w:tc>
        <w:tc>
          <w:tcPr>
            <w:tcW w:w="186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名称</w:t>
            </w:r>
          </w:p>
        </w:tc>
        <w:tc>
          <w:tcPr>
            <w:tcW w:w="1060"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介质及 参数</w:t>
            </w:r>
          </w:p>
        </w:tc>
        <w:tc>
          <w:tcPr>
            <w:tcW w:w="1147"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规格型号</w:t>
            </w:r>
          </w:p>
        </w:tc>
        <w:tc>
          <w:tcPr>
            <w:tcW w:w="1071" w:type="dxa"/>
            <w:vAlign w:val="center"/>
          </w:tcPr>
          <w:p>
            <w:pPr>
              <w:numPr>
                <w:ilvl w:val="0"/>
                <w:numId w:val="0"/>
              </w:numPr>
              <w:spacing w:line="240" w:lineRule="auto"/>
              <w:ind w:left="210" w:leftChars="0" w:hanging="210" w:hangingChars="10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安装方式</w:t>
            </w:r>
          </w:p>
        </w:tc>
        <w:tc>
          <w:tcPr>
            <w:tcW w:w="750"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配用功率</w:t>
            </w:r>
          </w:p>
        </w:tc>
        <w:tc>
          <w:tcPr>
            <w:tcW w:w="793"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数量(台）</w:t>
            </w:r>
          </w:p>
        </w:tc>
        <w:tc>
          <w:tcPr>
            <w:tcW w:w="1361"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3" w:hRule="atLeast"/>
        </w:trPr>
        <w:tc>
          <w:tcPr>
            <w:tcW w:w="475" w:type="dxa"/>
            <w:vAlign w:val="center"/>
          </w:tcPr>
          <w:p>
            <w:pPr>
              <w:numPr>
                <w:ilvl w:val="0"/>
                <w:numId w:val="0"/>
              </w:numPr>
              <w:spacing w:line="240" w:lineRule="auto"/>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1863" w:type="dxa"/>
            <w:vAlign w:val="center"/>
          </w:tcPr>
          <w:p>
            <w:pPr>
              <w:numPr>
                <w:ilvl w:val="0"/>
                <w:numId w:val="0"/>
              </w:numPr>
              <w:spacing w:line="360" w:lineRule="auto"/>
              <w:rPr>
                <w:rFonts w:hint="eastAsia"/>
                <w:lang w:val="en-US" w:eastAsia="zh-CN"/>
              </w:rPr>
            </w:pPr>
            <w:r>
              <w:rPr>
                <w:rFonts w:hint="eastAsia" w:ascii="仿宋" w:hAnsi="仿宋" w:eastAsia="仿宋" w:cs="仿宋"/>
                <w:sz w:val="24"/>
                <w:szCs w:val="24"/>
                <w:lang w:val="en-US" w:eastAsia="zh-CN"/>
              </w:rPr>
              <w:t>活性碳微滤机</w:t>
            </w:r>
          </w:p>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p>
        </w:tc>
        <w:tc>
          <w:tcPr>
            <w:tcW w:w="1060" w:type="dxa"/>
            <w:vAlign w:val="center"/>
          </w:tcPr>
          <w:p>
            <w:pPr>
              <w:numPr>
                <w:ilvl w:val="0"/>
                <w:numId w:val="0"/>
              </w:numPr>
              <w:spacing w:line="240" w:lineRule="auto"/>
              <w:ind w:left="0" w:leftChars="0" w:firstLine="0" w:firstLineChars="0"/>
              <w:jc w:val="left"/>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水与活性炭颗粒混合液</w:t>
            </w:r>
          </w:p>
        </w:tc>
        <w:tc>
          <w:tcPr>
            <w:tcW w:w="1147" w:type="dxa"/>
            <w:vAlign w:val="center"/>
          </w:tcPr>
          <w:p>
            <w:pPr>
              <w:numPr>
                <w:ilvl w:val="0"/>
                <w:numId w:val="0"/>
              </w:numPr>
              <w:spacing w:line="240" w:lineRule="auto"/>
              <w:ind w:left="0" w:leftChars="0" w:firstLine="0" w:firstLineChars="0"/>
              <w:jc w:val="left"/>
              <w:rPr>
                <w:rFonts w:hint="eastAsia" w:ascii="仿宋" w:hAnsi="仿宋" w:eastAsia="仿宋" w:cs="仿宋"/>
                <w:sz w:val="21"/>
                <w:szCs w:val="21"/>
                <w:vertAlign w:val="baseline"/>
                <w:lang w:val="en-US" w:eastAsia="zh-CN"/>
              </w:rPr>
            </w:pPr>
          </w:p>
        </w:tc>
        <w:tc>
          <w:tcPr>
            <w:tcW w:w="1071" w:type="dxa"/>
            <w:vAlign w:val="center"/>
          </w:tcPr>
          <w:p>
            <w:pPr>
              <w:numPr>
                <w:ilvl w:val="0"/>
                <w:numId w:val="0"/>
              </w:numPr>
              <w:spacing w:line="240" w:lineRule="auto"/>
              <w:ind w:left="0" w:leftChars="0" w:firstLine="0" w:firstLineChars="0"/>
              <w:jc w:val="left"/>
              <w:rPr>
                <w:rFonts w:hint="eastAsia" w:ascii="仿宋" w:hAnsi="仿宋" w:eastAsia="仿宋" w:cs="仿宋"/>
                <w:sz w:val="21"/>
                <w:szCs w:val="21"/>
                <w:vertAlign w:val="baseline"/>
                <w:lang w:val="en-US" w:eastAsia="zh-CN"/>
              </w:rPr>
            </w:pPr>
          </w:p>
        </w:tc>
        <w:tc>
          <w:tcPr>
            <w:tcW w:w="750"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p>
        </w:tc>
        <w:tc>
          <w:tcPr>
            <w:tcW w:w="793" w:type="dxa"/>
            <w:vAlign w:val="center"/>
          </w:tcPr>
          <w:p>
            <w:pPr>
              <w:numPr>
                <w:ilvl w:val="0"/>
                <w:numId w:val="0"/>
              </w:numPr>
              <w:spacing w:line="240" w:lineRule="auto"/>
              <w:ind w:left="0" w:leftChars="0" w:firstLine="0" w:firstLineChars="0"/>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w:t>
            </w:r>
          </w:p>
        </w:tc>
        <w:tc>
          <w:tcPr>
            <w:tcW w:w="1361"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p>
        </w:tc>
      </w:tr>
    </w:tbl>
    <w:p>
      <w:pPr>
        <w:numPr>
          <w:ilvl w:val="0"/>
          <w:numId w:val="1"/>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详细技术参数要求：</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1.此设备为内进水旋转式固液分离机，进水量Q =1250m</w:t>
      </w:r>
      <w:r>
        <w:rPr>
          <w:rFonts w:hint="eastAsia" w:ascii="仿宋" w:hAnsi="仿宋" w:eastAsia="仿宋" w:cs="仿宋"/>
          <w:sz w:val="24"/>
          <w:szCs w:val="24"/>
          <w:vertAlign w:val="superscript"/>
          <w:lang w:val="en-US" w:eastAsia="zh-CN"/>
        </w:rPr>
        <w:t>3</w:t>
      </w:r>
      <w:r>
        <w:rPr>
          <w:rFonts w:hint="eastAsia" w:ascii="仿宋" w:hAnsi="仿宋" w:eastAsia="仿宋" w:cs="仿宋"/>
          <w:sz w:val="24"/>
          <w:szCs w:val="24"/>
          <w:vertAlign w:val="baseline"/>
          <w:lang w:val="en-US" w:eastAsia="zh-CN"/>
        </w:rPr>
        <w:t>/h,转筒及条筛参数D=1600m;b=1mm;N=3KW</w:t>
      </w:r>
      <w:r>
        <w:rPr>
          <w:rFonts w:hint="eastAsia" w:ascii="仿宋" w:hAnsi="仿宋" w:eastAsia="仿宋" w:cs="仿宋"/>
          <w:sz w:val="24"/>
          <w:szCs w:val="24"/>
          <w:lang w:val="en-US" w:eastAsia="zh-CN"/>
        </w:rPr>
        <w:t>。</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vertAlign w:val="baseline"/>
          <w:lang w:val="en-US" w:eastAsia="zh-CN"/>
        </w:rPr>
        <w:t>转筒及条筛选用316L材质，支架采用碳钢型材。外部防腐，标注型材的规格型号</w:t>
      </w:r>
      <w:r>
        <w:rPr>
          <w:rFonts w:hint="eastAsia" w:ascii="仿宋" w:hAnsi="仿宋" w:eastAsia="仿宋" w:cs="仿宋"/>
          <w:sz w:val="24"/>
          <w:szCs w:val="24"/>
          <w:lang w:val="en-US" w:eastAsia="zh-CN"/>
        </w:rPr>
        <w:t>。</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3.减速机采用行星摆线减速机，采用同行业知名度较高，信誉度较好的产品，并标出制造厂名称</w:t>
      </w:r>
      <w:bookmarkStart w:id="0" w:name="_GoBack"/>
      <w:bookmarkEnd w:id="0"/>
      <w:r>
        <w:rPr>
          <w:rFonts w:hint="eastAsia" w:ascii="仿宋" w:hAnsi="仿宋" w:eastAsia="仿宋" w:cs="仿宋"/>
          <w:sz w:val="24"/>
          <w:szCs w:val="24"/>
          <w:lang w:val="en-US" w:eastAsia="zh-CN"/>
        </w:rPr>
        <w:t>及品牌。</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4.供货方在合同签订后7日内向需方提供设备外型尺寸图、安装图、基础图。</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八．对投标单位及投标文件的要求:</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5.乙方需安排专人进行现场指导安装。</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1. 企业简介</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 营业执照复印件（盖公章）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3.法人身份证复印件及或代理人身份证复印件（盖公章）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4.代理人委托书。</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5. 主要业绩（三年内同等规模）（盖公章）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6. 一年内销售合同（复印件盖公章）。</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7.投标书中需包含有投标方对所投标设备的检验、试验及验收标准的详细叙述。</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8.投标书中需包含有投标方对所投标设备的的设备性能保证方案的详细叙述，至少包括以下两项：</w:t>
      </w:r>
    </w:p>
    <w:p>
      <w:pPr>
        <w:numPr>
          <w:ilvl w:val="0"/>
          <w:numId w:val="0"/>
        </w:numPr>
        <w:spacing w:line="360" w:lineRule="auto"/>
        <w:ind w:firstLine="1200" w:firstLineChars="5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1）.加工制作工艺方案       2). 质量保证方案</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9.投标单位可以在甲方提供的设计数据基础上，提前与甲方沟通，征得甲方技术人员同意，优化方案，但必须满足相关国家或行业标准、规范。</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10.甲方从相关投标方中选择质量有保证、价格合适、既节能又经济的方案与供货方合作。</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九．设备的质保及服务内容</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十．需报出设备的制作周期及交货方式</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沧州绿源水处理有限公司</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2017.10.17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6A63C"/>
    <w:multiLevelType w:val="singleLevel"/>
    <w:tmpl w:val="59E6A63C"/>
    <w:lvl w:ilvl="0" w:tentative="0">
      <w:start w:val="7"/>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23393"/>
    <w:rsid w:val="07B63565"/>
    <w:rsid w:val="0B7B7113"/>
    <w:rsid w:val="11F10020"/>
    <w:rsid w:val="19F4034B"/>
    <w:rsid w:val="1DCD0DD6"/>
    <w:rsid w:val="26A1769F"/>
    <w:rsid w:val="323E1326"/>
    <w:rsid w:val="37E755D6"/>
    <w:rsid w:val="3A471B76"/>
    <w:rsid w:val="3BB97034"/>
    <w:rsid w:val="3F8120F4"/>
    <w:rsid w:val="4060265B"/>
    <w:rsid w:val="45E716ED"/>
    <w:rsid w:val="52960080"/>
    <w:rsid w:val="58B8213D"/>
    <w:rsid w:val="5BD61D5D"/>
    <w:rsid w:val="60521FDE"/>
    <w:rsid w:val="7BFA0F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dc:creator>
  <cp:lastModifiedBy>zhao</cp:lastModifiedBy>
  <cp:lastPrinted>2017-10-17T03:18:00Z</cp:lastPrinted>
  <dcterms:modified xsi:type="dcterms:W3CDTF">2017-10-19T03:58:08Z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